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мосгорбти-грядут-перемены"/>
    <w:p>
      <w:pPr>
        <w:pStyle w:val="Heading3"/>
      </w:pPr>
      <w:r>
        <w:t xml:space="preserve">В МосгорБТИ грядут перемены</w:t>
      </w:r>
    </w:p>
    <w:p>
      <w:pPr>
        <w:pStyle w:val="FirstParagraph"/>
      </w:pPr>
      <w:r>
        <w:t xml:space="preserve">04.06.2015</w:t>
      </w:r>
    </w:p>
    <w:p>
      <w:pPr>
        <w:pStyle w:val="BodyText"/>
      </w:pPr>
      <w:r>
        <w:rPr>
          <w:bCs/>
          <w:b/>
        </w:rPr>
        <w:t xml:space="preserve">Мэр Москвы Сергей Собянин подписал распоряжение о преобразовании ГУП МосгорБТИ в ГБУ МосгорБТИ.</w:t>
      </w:r>
      <w:r>
        <w:t xml:space="preserve">    </w:t>
      </w:r>
    </w:p>
    <w:p>
      <w:pPr>
        <w:pStyle w:val="BodyText"/>
      </w:pPr>
      <w:r>
        <w:t xml:space="preserve">Работа по внесению соответствующих изменений в учредительные документы производится в настоящее время. Как сообщает пресс-служба ГУП МосгорБТИ, реорганизация осуществляется в целях повышения эффективности работы и повлияет на взаимодействие с гражданами и бизнес сообществом в лучшую сторону.   </w:t>
      </w:r>
    </w:p>
    <w:p>
      <w:pPr>
        <w:pStyle w:val="BodyText"/>
      </w:pPr>
      <w:r>
        <w:t xml:space="preserve">Как и прежде, МосгорБТИ будет заниматься технической инвентаризацией, учетом жилого и нежилого фонда столицы, вести Адресный реестр зданий и сооружений Москвы, выдавать документы технического учета, обеспечивать проведение кадастровых работ и вести архив бюро технической инвентаризации города Москвы.</w:t>
      </w:r>
    </w:p>
    <w:p>
      <w:pPr>
        <w:pStyle w:val="BodyText"/>
      </w:pPr>
      <w:r>
        <w:t xml:space="preserve">Кроме того, функционал предприятия расширится, как в части ранее осуществляемых видов деятельности, так и за счет новых услуг, таких как проектирование, оценка, паспортизация и кадастровая деятельность по учету земельных участков.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http://vostochniy.mos.ru/presscenter/news/detail/1912459.html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presscenter/news/detail/19124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presscenter/news/detail/19124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2024-09-26T11:44:10Z</dcterms:created>
  <dcterms:modified xsi:type="dcterms:W3CDTF">2024-09-26T11:44:10Z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