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ощадки-для-выгула-собак"/>
    <w:p>
      <w:pPr>
        <w:pStyle w:val="Heading3"/>
      </w:pPr>
      <w:r>
        <w:t xml:space="preserve">Площадки для выгула собак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Информация доступна по ссылке: </w:t>
      </w:r>
      <w:hyperlink r:id="rId20">
        <w:r>
          <w:rPr>
            <w:rStyle w:val="Hyperlink"/>
          </w:rPr>
          <w:t xml:space="preserve">https://data.mos.ru/opendata/ploshchadki-dlya-vygula-dressirovki-sobak/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http://vostochniy.mos.ru/the-state-veterinary-service/detail/11387537.html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37.html" TargetMode="External" /><Relationship Type="http://schemas.openxmlformats.org/officeDocument/2006/relationships/hyperlink" Id="rId20" Target="https://data.mos.ru/opendata/ploshchadki-dlya-vygula-dressirovki-soba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he-state-veterinary-service/detail/11387537.html" TargetMode="External" /><Relationship Type="http://schemas.openxmlformats.org/officeDocument/2006/relationships/hyperlink" Id="rId20" Target="https://data.mos.ru/opendata/ploshchadki-dlya-vygula-dressirovki-soba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2025-06-14T06:24:57Z</dcterms:created>
  <dcterms:modified xsi:type="dcterms:W3CDTF">2025-06-14T06:24:57Z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