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44a6d06c255005d5dd30a797597a9780a1f768"/>
    <w:p>
      <w:pPr>
        <w:pStyle w:val="Heading3"/>
      </w:pPr>
      <w:r>
        <w:t xml:space="preserve">О профилактике и пресечении грубых нарушений Правил дорожного движения</w:t>
      </w:r>
    </w:p>
    <w:p>
      <w:pPr>
        <w:pStyle w:val="FirstParagraph"/>
      </w:pPr>
      <w:r>
        <w:t xml:space="preserve">25.05.2016</w:t>
      </w:r>
    </w:p>
    <w:p>
      <w:pPr>
        <w:pStyle w:val="BodyText"/>
      </w:pPr>
      <w:r>
        <w:drawing>
          <wp:inline>
            <wp:extent cx="3681984" cy="24963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stochniy.mos.ru/www/your-safety/information-of-giri/листовк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984" cy="2496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http://vostochniy.mos.ru/your-safety/inform/detail/3014198.html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0141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0141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2024-09-26T04:35:08Z</dcterms:created>
  <dcterms:modified xsi:type="dcterms:W3CDTF">2024-09-26T04:35:08Z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