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госавтоинспекция-рекомендует-пешеходу"/>
    <w:p>
      <w:pPr>
        <w:pStyle w:val="Heading3"/>
      </w:pPr>
      <w:r>
        <w:t xml:space="preserve">Госавтоинспекция рекомендует пешеходу</w:t>
      </w:r>
    </w:p>
    <w:p>
      <w:pPr>
        <w:pStyle w:val="FirstParagraph"/>
      </w:pPr>
      <w:r>
        <w:t xml:space="preserve">20.06.2016</w:t>
      </w:r>
    </w:p>
    <w:p>
      <w:pPr>
        <w:pStyle w:val="BodyText"/>
      </w:pPr>
      <w:r>
        <w:drawing>
          <wp:inline>
            <wp:extent cx="5334000" cy="75428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your-safety/памятка%20пешеходу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2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http://vostochniy.mos.ru/your-safety/inform/detail/3189097.html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189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189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2024-09-26T04:35:10Z</dcterms:created>
  <dcterms:modified xsi:type="dcterms:W3CDTF">2024-09-26T04:35:10Z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