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7ee154fc838f30f772614143dd00bbaae3406"/>
    <w:p>
      <w:pPr>
        <w:pStyle w:val="Heading3"/>
      </w:pPr>
      <w:r>
        <w:t xml:space="preserve">О внесении изменений в Уголовный кодекс Российской Федерации и Уголовно-процессуальный кодекс Российской Федерации</w:t>
      </w:r>
    </w:p>
    <w:p>
      <w:pPr>
        <w:pStyle w:val="FirstParagraph"/>
      </w:pPr>
      <w:r>
        <w:t xml:space="preserve">18.08.2016</w:t>
      </w:r>
    </w:p>
    <w:p>
      <w:pPr>
        <w:pStyle w:val="BodyText"/>
      </w:pPr>
      <w:r>
        <w:t xml:space="preserve">Федеральный закон от 03.07.2016 № 324-ФЗ «О внесении изменений в Уголовный кодекс Российской Федерации и Уголовно-процессуальный кодекс Российской Федерации» направлен на усиление уголовной ответственности за коррупционные преступления.</w:t>
      </w:r>
    </w:p>
    <w:p>
      <w:pPr>
        <w:pStyle w:val="BodyText"/>
      </w:pPr>
      <w:r>
        <w:t xml:space="preserve">Уголовный кодекс Российской Федерации дополнен статьей 204.1, которой установлена уголовная ответственность за посредничество в коммерческом подкупе, а также за обещание или предложение посредничества в коммерческом подкупе. При этом ответственность за посредничество в коммерческом подкупе усиливается в зависимости от размера предмета подкупа.</w:t>
      </w:r>
    </w:p>
    <w:p>
      <w:pPr>
        <w:pStyle w:val="BodyText"/>
      </w:pPr>
      <w:r>
        <w:t xml:space="preserve">Посредничество в коммерческом подкупе:</w:t>
      </w:r>
    </w:p>
    <w:p>
      <w:pPr>
        <w:pStyle w:val="BodyText"/>
      </w:pPr>
      <w:r>
        <w:t xml:space="preserve">- в значительном размере наказывается штрафом в размере до 400 тысяч рублей, или в размере заработной платы или иного дохода осужденного за период до 6 месяцев, или в размере от 5-кратной до 20-кратной суммы коммерческого подкупа, либо ограничением свободы на срок до 2 лет, либо исправительными работами на срок до 2 лет, либо лишением свободы на тот же срок со штрафом в размере до пятикратной суммы коммерческого подкупа или без такового;</w:t>
      </w:r>
    </w:p>
    <w:p>
      <w:pPr>
        <w:pStyle w:val="BodyText"/>
      </w:pPr>
      <w:r>
        <w:t xml:space="preserve">- в крупном размере наказывается штрафом в размере до 800 тысяч рублей, или в размере заработной платы или иного дохода осужденного за период до 6 месяцев, или в размере от 10-кратной до 30-кратной суммы коммерческого подкупа с лишением права занимать определенные должности или заниматься определенной деятельностью на срок до 5 лет или без такового либо лишением свободы на срок до 5 лет со штрафом в размере до 30-кратной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5 лет или без такового;</w:t>
      </w:r>
    </w:p>
    <w:p>
      <w:pPr>
        <w:pStyle w:val="BodyText"/>
      </w:pPr>
      <w:r>
        <w:t xml:space="preserve">- в особо крупном размере наказывается штрафом в размере до 1,5 млн. рублей, или в размере заработной платы или иного дохода осужденного за период до 1,5 лет, или в размере от 40-кратной до 70-кратной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pPr>
        <w:pStyle w:val="BodyText"/>
      </w:pPr>
      <w:r>
        <w:t xml:space="preserve">Согласно примечанию к ст. 204 УК РФ значительным размером коммерческого подкупа в статье 204.1 УК РФ признаются сумма денег, стоимость ценных бумаг, иного имущества, услуг имущественного характера, иных имущественных прав, превышающие 25 тыс. руб., крупным размером коммерческого подкупа - превышающие 150 тыс. руб., особо крупным размером коммерческого подкупа - превышающие 1 млн. руб.</w:t>
      </w:r>
    </w:p>
    <w:p>
      <w:pPr>
        <w:pStyle w:val="BodyText"/>
      </w:pPr>
      <w:r>
        <w:t xml:space="preserve">В Кодекс введены понятия «мелкий коммерческий подкуп» и «мелкое взяточничество» - статьи 204.2 и 292.2 УК РФ соответственно, предусматривающие уголовную ответственность за коммерческий подкуп, дачу или получение взятки, размер которых не превышает 10 тыс. руб.</w:t>
      </w:r>
    </w:p>
    <w:p>
      <w:pPr>
        <w:pStyle w:val="BodyText"/>
      </w:pPr>
      <w:r>
        <w:t xml:space="preserve">Квалифицирующим признаком данных преступлений является их повторное совершение лицом, имеющим судимость за аналогичные преступления.</w:t>
      </w:r>
    </w:p>
    <w:p>
      <w:pPr>
        <w:pStyle w:val="BodyText"/>
      </w:pPr>
      <w:r>
        <w:t xml:space="preserve">Расследование мелкого коммерческого подкупа и мелкого взяточничества осуществляется в форме дознания, рассматриваются уголовные дела мировыми судьями. Соответствующие изменения внесены в статьи 31 и 151 Уголовно-процессуального кодекса РФ.</w:t>
      </w:r>
    </w:p>
    <w:p>
      <w:pPr>
        <w:pStyle w:val="BodyText"/>
      </w:pPr>
      <w:r>
        <w:t xml:space="preserve">Кроме того, в статьи 184 «Оказание противоправного влияния на результат официального спортивного соревнования или зрелищного коммерческого конкурса», 204 «Коммерческий подкуп», 290 «Получение взятки» УК РФ внесены изменения, позволяющие признавать преступлениями случаи, когда деньги, ценные бумаги, иное имущество передаются, или услуги имущественного характера оказываются, или иные имущественные права предоставляются не самому должностному лицу (лицу, выполняющему управленческие функции в коммерческой или иной организации), а по его указанию другому физическому или юридическому лицу.</w:t>
      </w:r>
    </w:p>
    <w:p>
      <w:pPr>
        <w:pStyle w:val="BodyText"/>
      </w:pPr>
      <w:r>
        <w:t xml:space="preserve">Изменения, внесенные в статью 304 УК РФ, уточняют круг лиц, в отношении которых возможна провокация коммерческого подкупа или взятки.</w:t>
      </w:r>
    </w:p>
    <w:p>
      <w:pPr>
        <w:pStyle w:val="BodyText"/>
      </w:pPr>
      <w:r>
        <w:br/>
      </w:r>
    </w:p>
    <w:p>
      <w:pPr>
        <w:pStyle w:val="BodyText"/>
      </w:pPr>
      <w:r>
        <w:t xml:space="preserve">Адрес страницы:</w:t>
      </w:r>
      <w:r>
        <w:t xml:space="preserve"> </w:t>
      </w:r>
      <w:hyperlink r:id="rId20">
        <w:r>
          <w:rPr>
            <w:rStyle w:val="Hyperlink"/>
          </w:rPr>
          <w:t xml:space="preserve">http://vostochniy.mos.ru/your-safety/inform/detail/3560415.html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35604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35604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2025-07-28T01:21:22Z</dcterms:created>
  <dcterms:modified xsi:type="dcterms:W3CDTF">2025-07-28T01:21:22Z</dcterms:modified>
</cp:coreProperties>
</file>

<file path=docProps/custom.xml><?xml version="1.0" encoding="utf-8"?>
<Properties xmlns="http://schemas.openxmlformats.org/officeDocument/2006/custom-properties" xmlns:vt="http://schemas.openxmlformats.org/officeDocument/2006/docPropsVTypes"/>
</file>