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089aac42bd4c8e457e2d15bb141e347499bc24"/>
    <w:p>
      <w:pPr>
        <w:pStyle w:val="Heading3"/>
      </w:pPr>
      <w:r>
        <w:t xml:space="preserve">Звонят с номера банка и просят предоставить конфиденциальные данные. Что делать?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drawing>
          <wp:inline>
            <wp:extent cx="5334000" cy="7341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upload/medialibrary/a7c/3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1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4141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stochniy.mos.ru/www/upload/medialibrary/e1f/39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1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http://vostochniy.mos.ru/your-safety/inform/detail/9743295.html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ostochniy.mos.ru" TargetMode="External" /><Relationship Type="http://schemas.openxmlformats.org/officeDocument/2006/relationships/hyperlink" Id="rId26" Target="http://vostochniy.mos.ru/your-safety/inform/detail/9743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stochniy.mos.ru" TargetMode="External" /><Relationship Type="http://schemas.openxmlformats.org/officeDocument/2006/relationships/hyperlink" Id="rId26" Target="http://vostochniy.mos.ru/your-safety/inform/detail/9743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2024-09-26T04:39:12Z</dcterms:created>
  <dcterms:modified xsi:type="dcterms:W3CDTF">2024-09-26T04:39:12Z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