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EFB"/>
  <w:body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bookmarkStart w:id="0" w:name="_GoBack"/>
      <w:bookmarkEnd w:id="0"/>
      <w:r>
        <w:rPr>
          <w:color w:val="333333"/>
          <w:sz w:val="27"/>
          <w:szCs w:val="27"/>
        </w:rPr>
        <w:t> 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E630D2">
      <w:pPr>
        <w:pStyle w:val="t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УКАЗ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E630D2">
      <w:pPr>
        <w:pStyle w:val="t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ПРЕЗИДЕНТА РОССИЙСКОЙ ФЕДЕРАЦИИ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E630D2">
      <w:pPr>
        <w:pStyle w:val="t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Вопросы противодействия коррупции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E630D2">
      <w:pPr>
        <w:pStyle w:val="c"/>
        <w:spacing w:line="300" w:lineRule="auto"/>
        <w:divId w:val="1611662801"/>
        <w:rPr>
          <w:color w:val="333333"/>
          <w:sz w:val="27"/>
          <w:szCs w:val="27"/>
        </w:rPr>
      </w:pPr>
      <w:r>
        <w:rPr>
          <w:rStyle w:val="markx"/>
          <w:sz w:val="27"/>
          <w:szCs w:val="27"/>
        </w:rPr>
        <w:t>(В редакции указов Президента Российской Федерации от 03.12.2013 № 878, от 23.06.2014 № 453, от 15.07.2015 № 364, от 10.12.2020 № 778, от 27.06.2022 № 404, от 25.08.2022 № </w:t>
      </w:r>
      <w:r>
        <w:rPr>
          <w:rStyle w:val="markx"/>
          <w:sz w:val="27"/>
          <w:szCs w:val="27"/>
        </w:rPr>
        <w:t>574)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В соответствии с Федеральным законом </w:t>
      </w:r>
      <w:r>
        <w:rPr>
          <w:rStyle w:val="cmd"/>
          <w:color w:val="333333"/>
          <w:sz w:val="27"/>
          <w:szCs w:val="27"/>
        </w:rPr>
        <w:t>от 25 декабря 2008 г. № 273-ФЗ</w:t>
      </w:r>
      <w:r>
        <w:rPr>
          <w:color w:val="333333"/>
          <w:sz w:val="27"/>
          <w:szCs w:val="27"/>
        </w:rPr>
        <w:t xml:space="preserve"> "О противодействии коррупции" постановляю: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Утвердить прилагаемый порядок размещения сведений о доходах, расходах, об имуществе и обязательствах имущественного характера отдельных</w:t>
      </w:r>
      <w:r>
        <w:rPr>
          <w:color w:val="333333"/>
          <w:sz w:val="27"/>
          <w:szCs w:val="27"/>
        </w:rPr>
        <w:t xml:space="preserve"> категорий лиц и членов их семей на официальных сайтах федеральных государственных органов, </w:t>
      </w:r>
      <w:r>
        <w:rPr>
          <w:rStyle w:val="ed"/>
          <w:color w:val="333333"/>
          <w:sz w:val="27"/>
          <w:szCs w:val="27"/>
        </w:rPr>
        <w:t>органов публичной власти и территориальной избирательной комиссии федеральной территории "Сириус",</w:t>
      </w:r>
      <w:r>
        <w:rPr>
          <w:color w:val="333333"/>
          <w:sz w:val="27"/>
          <w:szCs w:val="27"/>
        </w:rPr>
        <w:t xml:space="preserve"> органов государственной власти субъектов Российской Федерации и о</w:t>
      </w:r>
      <w:r>
        <w:rPr>
          <w:color w:val="333333"/>
          <w:sz w:val="27"/>
          <w:szCs w:val="27"/>
        </w:rPr>
        <w:t xml:space="preserve">рганизаций и предоставления этих сведений общероссийским средствам массовой информации для опубликования. </w:t>
      </w:r>
      <w:r>
        <w:rPr>
          <w:rStyle w:val="mark"/>
          <w:sz w:val="27"/>
          <w:szCs w:val="27"/>
        </w:rPr>
        <w:t>(В редакции  Указа Президента Российской Федерации от 27.06.2022 № 404)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Внести в Положение о порядке рассмотрения президиумом Совета при Президенте</w:t>
      </w:r>
      <w:r>
        <w:rPr>
          <w:color w:val="333333"/>
          <w:sz w:val="27"/>
          <w:szCs w:val="27"/>
        </w:rPr>
        <w:t xml:space="preserve"> Российской Федерации по противодействию коррупции вопросов, касающихся соблюдения требований к служебному (должностному) поведению лиц, замещающих государственные должности Российской Федерации и отдельные должности федеральной государственной службы, и у</w:t>
      </w:r>
      <w:r>
        <w:rPr>
          <w:color w:val="333333"/>
          <w:sz w:val="27"/>
          <w:szCs w:val="27"/>
        </w:rPr>
        <w:t xml:space="preserve">регулирования конфликта интересов, а также некоторых обращений граждан, утвержденное Указом Президента Российской Федерации </w:t>
      </w:r>
      <w:r>
        <w:rPr>
          <w:rStyle w:val="cmd"/>
          <w:color w:val="333333"/>
          <w:sz w:val="27"/>
          <w:szCs w:val="27"/>
        </w:rPr>
        <w:t>от 25 февраля 2011 г. № 233</w:t>
      </w:r>
      <w:r>
        <w:rPr>
          <w:color w:val="333333"/>
          <w:sz w:val="27"/>
          <w:szCs w:val="27"/>
        </w:rPr>
        <w:t xml:space="preserve"> "О некоторых вопросах организации деятельности президиума Совета при Президенте Российской Федерации по </w:t>
      </w:r>
      <w:r>
        <w:rPr>
          <w:color w:val="333333"/>
          <w:sz w:val="27"/>
          <w:szCs w:val="27"/>
        </w:rPr>
        <w:t>противодействию коррупции" (Собрание законодательства Российской Федерации, 2011, № 9, ст. 1223; 2013, № 14, ст. 1670), изменение, дополнив его пунктом 4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следующего содержания: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"4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. В случае если в заявлении, заключении и других материалах, указанных в пу</w:t>
      </w:r>
      <w:r>
        <w:rPr>
          <w:color w:val="333333"/>
          <w:sz w:val="27"/>
          <w:szCs w:val="27"/>
        </w:rPr>
        <w:t xml:space="preserve">нкте 4 настоящего Положения, содержатся достаточные основания, позволяющие сделать вывод, что причина непредставления лицом, замещающим государственную должность Российской Федерации или должность федеральной государственной службы, сведений о доходах, об </w:t>
      </w:r>
      <w:r>
        <w:rPr>
          <w:color w:val="333333"/>
          <w:sz w:val="27"/>
          <w:szCs w:val="27"/>
        </w:rPr>
        <w:t xml:space="preserve">имуществе и обязательствах имущественного характера своих супруги (супруга) и несовершеннолетних детей является объективной и уважительной, председатель президиума может принять решение, указанное в подпункте "а" пункта 16 настоящего Положения. Заключение </w:t>
      </w:r>
      <w:r>
        <w:rPr>
          <w:color w:val="333333"/>
          <w:sz w:val="27"/>
          <w:szCs w:val="27"/>
        </w:rPr>
        <w:t>и принятое на его основе решение доводятся до сведения членов президиума на ближайшем заседании. Указанное лицо в письменном виде должно быть проинформировано о принятом решении в течение трех рабочих дней после его принятия.".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3. Внести в Указ Президента </w:t>
      </w:r>
      <w:r>
        <w:rPr>
          <w:color w:val="333333"/>
          <w:sz w:val="27"/>
          <w:szCs w:val="27"/>
        </w:rPr>
        <w:t xml:space="preserve">Российской Федерации </w:t>
      </w:r>
      <w:r>
        <w:rPr>
          <w:rStyle w:val="cmd"/>
          <w:color w:val="333333"/>
          <w:sz w:val="27"/>
          <w:szCs w:val="27"/>
        </w:rPr>
        <w:t>от 2 апреля 2013 г. № 309</w:t>
      </w:r>
      <w:r>
        <w:rPr>
          <w:color w:val="333333"/>
          <w:sz w:val="27"/>
          <w:szCs w:val="27"/>
        </w:rPr>
        <w:t xml:space="preserve"> "О мерах по реализации отдельных положений Федерального закона "О противодействии коррупции" (Собрание законодательства Российской Федерации, 2013, № 14, ст. 1670; № 23, ст. 2892) следующие изменения: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в пун</w:t>
      </w:r>
      <w:r>
        <w:rPr>
          <w:color w:val="333333"/>
          <w:sz w:val="27"/>
          <w:szCs w:val="27"/>
        </w:rPr>
        <w:t>кте 1: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 подпункте "а":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из абзаца пятого слова "включенных в перечни, установленные локальными нормативными актами государственных корпораций (компаний) и иных организаций," исключить;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из абзаца шестого слова "включенных в перечни, установленные нормативны</w:t>
      </w:r>
      <w:r>
        <w:rPr>
          <w:color w:val="333333"/>
          <w:sz w:val="27"/>
          <w:szCs w:val="27"/>
        </w:rPr>
        <w:t>ми правовыми актами этих федеральных государственных органов," исключить;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 подпункте "б":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из абзаца второго слова "включенных в перечни, установленные нормативными актами фондов, локальными нормативными актами государственных корпораций (компаний) и иных </w:t>
      </w:r>
      <w:r>
        <w:rPr>
          <w:color w:val="333333"/>
          <w:sz w:val="27"/>
          <w:szCs w:val="27"/>
        </w:rPr>
        <w:t>организаций," исключить;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из абзаца третьего слова "включенных в перечни, установленные нормативными правовыми актами этих федеральных государственных органов," исключить;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из подпунктов "г" и "д" слова "за исключением должностей, назначение на которые и осв</w:t>
      </w:r>
      <w:r>
        <w:rPr>
          <w:color w:val="333333"/>
          <w:sz w:val="27"/>
          <w:szCs w:val="27"/>
        </w:rPr>
        <w:t xml:space="preserve">обождение от которых осуществляются Президентом </w:t>
      </w:r>
      <w:r>
        <w:rPr>
          <w:color w:val="333333"/>
          <w:sz w:val="27"/>
          <w:szCs w:val="27"/>
        </w:rPr>
        <w:lastRenderedPageBreak/>
        <w:t>Российской Федерации или Правительством Российской Федерации," исключить;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пункт 10 после слов "Заместитель Председателя Правительства Российской Федерации - Руководитель Аппарата Правительства Российской Ф</w:t>
      </w:r>
      <w:r>
        <w:rPr>
          <w:color w:val="333333"/>
          <w:sz w:val="27"/>
          <w:szCs w:val="27"/>
        </w:rPr>
        <w:t>едерации" дополнить словами "либо специально уполномоченное им должностное лицо Аппарата Правительства Российской Федерации";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в) в пункте 20: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из подпункта "а" слова "граждан и" исключить;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из абзацев второго - четвертого подпункта "б" слова "граждан и" искл</w:t>
      </w:r>
      <w:r>
        <w:rPr>
          <w:color w:val="333333"/>
          <w:sz w:val="27"/>
          <w:szCs w:val="27"/>
        </w:rPr>
        <w:t>ючить;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г) пункт 3 приложения признать утратившим силу.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4. Внести в Указ Президента Российской Федерации </w:t>
      </w:r>
      <w:r>
        <w:rPr>
          <w:rStyle w:val="cmd"/>
          <w:color w:val="333333"/>
          <w:sz w:val="27"/>
          <w:szCs w:val="27"/>
        </w:rPr>
        <w:t>от 2 апреля 2013 г. № 310</w:t>
      </w:r>
      <w:r>
        <w:rPr>
          <w:color w:val="333333"/>
          <w:sz w:val="27"/>
          <w:szCs w:val="27"/>
        </w:rPr>
        <w:t xml:space="preserve"> "О мерах по реализации отдельных положений Федерального закона "О </w:t>
      </w:r>
      <w:r>
        <w:rPr>
          <w:color w:val="333333"/>
          <w:sz w:val="27"/>
          <w:szCs w:val="27"/>
        </w:rPr>
        <w:t>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2013, № 14, ст. 1671) следующие изменения: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в подпункте "а" пункта 1: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из абзацев четвертого, седьмого и </w:t>
      </w:r>
      <w:r>
        <w:rPr>
          <w:color w:val="333333"/>
          <w:sz w:val="27"/>
          <w:szCs w:val="27"/>
        </w:rPr>
        <w:t>восьмого слова "включенные в перечни, установленные нормативными правовыми актами Российской Федерации," исключить;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из абзаца девятого слова "включенные в перечни, установленные нормативными правовыми актами федерального государственного органа, в подведом</w:t>
      </w:r>
      <w:r>
        <w:rPr>
          <w:color w:val="333333"/>
          <w:sz w:val="27"/>
          <w:szCs w:val="27"/>
        </w:rPr>
        <w:t>ственности которого находится соответствующая организация," исключить;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в подпункте "а" пункта 2: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из абзацев второго - пятого слова "включенные в перечни, установленные нормативными правовыми актами Российской Федерации," исключить;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из абзаца шестого сло</w:t>
      </w:r>
      <w:r>
        <w:rPr>
          <w:color w:val="333333"/>
          <w:sz w:val="27"/>
          <w:szCs w:val="27"/>
        </w:rPr>
        <w:t>ва "включенные в перечни, установленные нормативными правовыми актами федеральных государственных органов," исключить;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в) дополнить пунктом 3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следующего содержания: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"3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. Сведения о расходах представляют лица, замещающие должности, замещение которых влечет</w:t>
      </w:r>
      <w:r>
        <w:rPr>
          <w:color w:val="333333"/>
          <w:sz w:val="27"/>
          <w:szCs w:val="27"/>
        </w:rPr>
        <w:t xml:space="preserve"> за собой обязанность представлять сведения о своих </w:t>
      </w:r>
      <w:r>
        <w:rPr>
          <w:color w:val="333333"/>
          <w:sz w:val="27"/>
          <w:szCs w:val="27"/>
        </w:rPr>
        <w:lastRenderedPageBreak/>
        <w:t>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детей.".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5.</w:t>
      </w:r>
      <w:r>
        <w:rPr>
          <w:color w:val="333333"/>
          <w:sz w:val="27"/>
          <w:szCs w:val="27"/>
        </w:rPr>
        <w:t> Признать утратившими силу: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Указ Президента Российской Федерации </w:t>
      </w:r>
      <w:r>
        <w:rPr>
          <w:rStyle w:val="cmd"/>
          <w:color w:val="333333"/>
          <w:sz w:val="27"/>
          <w:szCs w:val="27"/>
        </w:rPr>
        <w:t>от 18 мая 2009 г. № 561</w:t>
      </w:r>
      <w:r>
        <w:rPr>
          <w:color w:val="333333"/>
          <w:sz w:val="27"/>
          <w:szCs w:val="27"/>
        </w:rPr>
        <w:t xml:space="preserve"> "Об утверждении порядка размещения сведений о доходах, об имуществе и обязательствах имущественного характера лиц, замещающих государственные должности Российской Феде</w:t>
      </w:r>
      <w:r>
        <w:rPr>
          <w:color w:val="333333"/>
          <w:sz w:val="27"/>
          <w:szCs w:val="27"/>
        </w:rPr>
        <w:t>рации, федеральных государственных служащих и членов их семей на официальных сайтах федеральных государственных органов и государственных органов субъектов Российской Федерации и предоставления этих сведений общероссийским средствам массовой информации для</w:t>
      </w:r>
      <w:r>
        <w:rPr>
          <w:color w:val="333333"/>
          <w:sz w:val="27"/>
          <w:szCs w:val="27"/>
        </w:rPr>
        <w:t xml:space="preserve"> опубликования" (Собрание законодательства Российской Федерации, 2009, № 21, ст. 2546);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пункт 20 приложения № 1 к Указу Президента Российской Федерации </w:t>
      </w:r>
      <w:r>
        <w:rPr>
          <w:rStyle w:val="cmd"/>
          <w:color w:val="333333"/>
          <w:sz w:val="27"/>
          <w:szCs w:val="27"/>
        </w:rPr>
        <w:t>от 12 января 2010 г. № 59</w:t>
      </w:r>
      <w:r>
        <w:rPr>
          <w:color w:val="333333"/>
          <w:sz w:val="27"/>
          <w:szCs w:val="27"/>
        </w:rPr>
        <w:t xml:space="preserve"> "Об изменении и признании утратившими силу некоторых актов Президента Российск</w:t>
      </w:r>
      <w:r>
        <w:rPr>
          <w:color w:val="333333"/>
          <w:sz w:val="27"/>
          <w:szCs w:val="27"/>
        </w:rPr>
        <w:t>ой Федерации" (Собрание законодательства Российской Федерации, 2010, № 3, ст. 274).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6. Министерству труда и социальной защиты Российской Федерации: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в 3-месячный срок утвердить требования к размещению и наполнению подразделов, посвященных вопросам против</w:t>
      </w:r>
      <w:r>
        <w:rPr>
          <w:color w:val="333333"/>
          <w:sz w:val="27"/>
          <w:szCs w:val="27"/>
        </w:rPr>
        <w:t xml:space="preserve">одействия коррупции, официальных сайтов федеральных государственных органов, Центрального банка Российской Федерации, Пенсионного фонда Российской Федерации, Фонда социального страхования Российской Федерации, Федерального фонда обязательного медицинского </w:t>
      </w:r>
      <w:r>
        <w:rPr>
          <w:color w:val="333333"/>
          <w:sz w:val="27"/>
          <w:szCs w:val="27"/>
        </w:rPr>
        <w:t>страхования, государственных корпораций (компаний), иных организаций, созданных на основании федеральных законов (далее - органы и организации), в том числе требования к должностям, замещение которых влечет за собой размещение сведений о доходах, расходах,</w:t>
      </w:r>
      <w:r>
        <w:rPr>
          <w:color w:val="333333"/>
          <w:sz w:val="27"/>
          <w:szCs w:val="27"/>
        </w:rPr>
        <w:t xml:space="preserve"> об имуществе и обязательствах имущественного характера, названных в пункте 2 порядка, утвержденного настоящим Указом;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осуществлять мониторинг выполнения органами и организациями требований, названных в подпункте "а" настоящего пункта.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7. Руководителям </w:t>
      </w:r>
      <w:r>
        <w:rPr>
          <w:color w:val="333333"/>
          <w:sz w:val="27"/>
          <w:szCs w:val="27"/>
        </w:rPr>
        <w:t>органов и организаций: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а) в 4-месячный срок в соответствии с требованиями, предусмотренными подпунктом "а" пункта 6 настоящего Указа, определить должности, замещение которых влечет за собой размещение сведений о доходах, расходах, об </w:t>
      </w:r>
      <w:r>
        <w:rPr>
          <w:color w:val="333333"/>
          <w:sz w:val="27"/>
          <w:szCs w:val="27"/>
        </w:rPr>
        <w:lastRenderedPageBreak/>
        <w:t>имуществе и обязательс</w:t>
      </w:r>
      <w:r>
        <w:rPr>
          <w:color w:val="333333"/>
          <w:sz w:val="27"/>
          <w:szCs w:val="27"/>
        </w:rPr>
        <w:t>твах имущественного характера, названных в пункте 2 порядка, утвержденного настоящим Указом, на официальных сайтах органов и организаций;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обеспечить в соответствии с предусмотренными требованиями размещение указанных сведений;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в) принять иные меры по ре</w:t>
      </w:r>
      <w:r>
        <w:rPr>
          <w:color w:val="333333"/>
          <w:sz w:val="27"/>
          <w:szCs w:val="27"/>
        </w:rPr>
        <w:t>ализации настоящего Указа.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8. Рекомендовать органам государственной власти субъектов Российской Федерации и органам местного самоуправления руководствоваться настоящим Указом при разработке и утверждении порядка размещения сведений о доходах, расходах, об </w:t>
      </w:r>
      <w:r>
        <w:rPr>
          <w:color w:val="333333"/>
          <w:sz w:val="27"/>
          <w:szCs w:val="27"/>
        </w:rPr>
        <w:t>имуществе и обязательствах имущественного характера лиц, замещающих государственные должности субъектов Российской Федерации, должности государственной гражданской службы субъектов Российской Федерации, муниципальные должности и должности муниципальной слу</w:t>
      </w:r>
      <w:r>
        <w:rPr>
          <w:color w:val="333333"/>
          <w:sz w:val="27"/>
          <w:szCs w:val="27"/>
        </w:rPr>
        <w:t>жбы, и членов их семей на официальных сайтах органов государственной власти субъектов Российской Федерации, органов местного самоуправления и предоставления этих сведений общероссийским средствам массовой информации для опубликования.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9. Государственно-пра</w:t>
      </w:r>
      <w:r>
        <w:rPr>
          <w:color w:val="333333"/>
          <w:sz w:val="27"/>
          <w:szCs w:val="27"/>
        </w:rPr>
        <w:t>вовому управлению Президента Российской Федерации в 3-месячный срок представить предложения по приведению актов Президента Российской Федерации в соответствие с настоящим Указом.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10. Настоящий Указ вступает в силу со дня его официального опубликования.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E630D2">
      <w:pPr>
        <w:pStyle w:val="i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Президент Российской Федерации                               В.Путин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Москва, Кремль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8 июля 2013 года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№ 613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E630D2">
      <w:pPr>
        <w:pStyle w:val="s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УТВЕРЖДЕН </w:t>
      </w:r>
      <w:r>
        <w:rPr>
          <w:color w:val="333333"/>
          <w:sz w:val="27"/>
          <w:szCs w:val="27"/>
        </w:rPr>
        <w:br/>
        <w:t>Указом Президента </w:t>
      </w:r>
      <w:r>
        <w:rPr>
          <w:color w:val="333333"/>
          <w:sz w:val="27"/>
          <w:szCs w:val="27"/>
        </w:rPr>
        <w:br/>
      </w:r>
      <w:r>
        <w:rPr>
          <w:color w:val="333333"/>
          <w:sz w:val="27"/>
          <w:szCs w:val="27"/>
        </w:rPr>
        <w:lastRenderedPageBreak/>
        <w:t>Российской Федерации </w:t>
      </w:r>
      <w:r>
        <w:rPr>
          <w:color w:val="333333"/>
          <w:sz w:val="27"/>
          <w:szCs w:val="27"/>
        </w:rPr>
        <w:br/>
        <w:t>от 8 июля 2013 г. № 613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E630D2">
      <w:pPr>
        <w:pStyle w:val="c"/>
        <w:spacing w:line="300" w:lineRule="auto"/>
        <w:divId w:val="1611662801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ПОРЯДОК </w:t>
      </w:r>
      <w:r>
        <w:rPr>
          <w:color w:val="333333"/>
          <w:sz w:val="27"/>
          <w:szCs w:val="27"/>
        </w:rPr>
        <w:br/>
      </w:r>
      <w:r>
        <w:rPr>
          <w:rStyle w:val="ed"/>
          <w:color w:val="333333"/>
          <w:sz w:val="27"/>
          <w:szCs w:val="27"/>
        </w:rPr>
        <w:t>размещения сведений о доходах, расходах, об имуществе и</w:t>
      </w:r>
      <w:r>
        <w:rPr>
          <w:rStyle w:val="ed"/>
          <w:color w:val="333333"/>
          <w:sz w:val="27"/>
          <w:szCs w:val="27"/>
        </w:rPr>
        <w:t>обязательствах имущественного характера отдельных категорий лиц и членов их семей </w:t>
      </w:r>
      <w:r>
        <w:rPr>
          <w:color w:val="333333"/>
          <w:sz w:val="27"/>
          <w:szCs w:val="27"/>
        </w:rPr>
        <w:br/>
      </w:r>
      <w:r>
        <w:rPr>
          <w:rStyle w:val="ed"/>
          <w:color w:val="333333"/>
          <w:sz w:val="27"/>
          <w:szCs w:val="27"/>
        </w:rPr>
        <w:t>на официальных сайтах федеральных государственных органов, органов публичной власти и территориальной избирательной комиссии федеральной территории "Сириус", органов государ</w:t>
      </w:r>
      <w:r>
        <w:rPr>
          <w:rStyle w:val="ed"/>
          <w:color w:val="333333"/>
          <w:sz w:val="27"/>
          <w:szCs w:val="27"/>
        </w:rPr>
        <w:t>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</w:t>
      </w:r>
    </w:p>
    <w:p w:rsidR="00000000" w:rsidRDefault="00E630D2">
      <w:pPr>
        <w:pStyle w:val="j"/>
        <w:spacing w:line="300" w:lineRule="auto"/>
        <w:divId w:val="1611662801"/>
        <w:rPr>
          <w:color w:val="333333"/>
          <w:sz w:val="27"/>
          <w:szCs w:val="27"/>
        </w:rPr>
      </w:pPr>
      <w:r>
        <w:rPr>
          <w:rStyle w:val="mark"/>
          <w:sz w:val="27"/>
          <w:szCs w:val="27"/>
        </w:rPr>
        <w:t>(Наименование в редакции Указа Президента Российской Федерации от 27.06.2022 № 404)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E630D2">
      <w:pPr>
        <w:pStyle w:val="c"/>
        <w:spacing w:line="300" w:lineRule="auto"/>
        <w:divId w:val="1611662801"/>
        <w:rPr>
          <w:color w:val="333333"/>
          <w:sz w:val="27"/>
          <w:szCs w:val="27"/>
        </w:rPr>
      </w:pPr>
      <w:r>
        <w:rPr>
          <w:rStyle w:val="markx"/>
          <w:sz w:val="27"/>
          <w:szCs w:val="27"/>
        </w:rPr>
        <w:t>(В редакции ука</w:t>
      </w:r>
      <w:r>
        <w:rPr>
          <w:rStyle w:val="markx"/>
          <w:sz w:val="27"/>
          <w:szCs w:val="27"/>
        </w:rPr>
        <w:t>зов Президента Российской Федерации от 03.12.2013 № 878, от 23.06.2014 № 453, от 15.07.2015 № 364, от 10.12.2020 № 778, от 27.06.2022 № 404, от 25.08.2022 № 574)</w:t>
      </w:r>
    </w:p>
    <w:p w:rsidR="00000000" w:rsidRDefault="00E630D2">
      <w:pPr>
        <w:pStyle w:val="c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1. Настоящим порядком устанавливаются обязанности </w:t>
      </w:r>
      <w:r>
        <w:rPr>
          <w:rStyle w:val="ed"/>
          <w:color w:val="333333"/>
          <w:sz w:val="27"/>
          <w:szCs w:val="27"/>
        </w:rPr>
        <w:t>Управления Президента Российской Федерац</w:t>
      </w:r>
      <w:r>
        <w:rPr>
          <w:rStyle w:val="ed"/>
          <w:color w:val="333333"/>
          <w:sz w:val="27"/>
          <w:szCs w:val="27"/>
        </w:rPr>
        <w:t>ии по вопросам противодействия коррупции</w:t>
      </w:r>
      <w:r>
        <w:rPr>
          <w:color w:val="333333"/>
          <w:sz w:val="27"/>
          <w:szCs w:val="27"/>
        </w:rPr>
        <w:t xml:space="preserve">, подразделения Аппарата Правительства Российской Федерации, определяемого Правительством Российской Федерации, федеральных государственных органов, </w:t>
      </w:r>
      <w:r>
        <w:rPr>
          <w:rStyle w:val="ed"/>
          <w:color w:val="333333"/>
          <w:sz w:val="27"/>
          <w:szCs w:val="27"/>
        </w:rPr>
        <w:t>органов публичной власти и территориальной избирательной комиссии ф</w:t>
      </w:r>
      <w:r>
        <w:rPr>
          <w:rStyle w:val="ed"/>
          <w:color w:val="333333"/>
          <w:sz w:val="27"/>
          <w:szCs w:val="27"/>
        </w:rPr>
        <w:t xml:space="preserve">едеральной территории "Сириус", </w:t>
      </w:r>
      <w:r>
        <w:rPr>
          <w:color w:val="333333"/>
          <w:sz w:val="27"/>
          <w:szCs w:val="27"/>
        </w:rPr>
        <w:t>органов государственной власти субъектов Российской Федерации, Центрального банка Российской Федерации, </w:t>
      </w:r>
      <w:r>
        <w:rPr>
          <w:rStyle w:val="edx"/>
          <w:color w:val="333333"/>
          <w:sz w:val="27"/>
          <w:szCs w:val="27"/>
        </w:rPr>
        <w:t>государственных внебюджетных фондов, государственных корпораций (компаний), иных организаций, созданных на основании фед</w:t>
      </w:r>
      <w:r>
        <w:rPr>
          <w:rStyle w:val="edx"/>
          <w:color w:val="333333"/>
          <w:sz w:val="27"/>
          <w:szCs w:val="27"/>
        </w:rPr>
        <w:t>еральных законов, публично-правовых компаний</w:t>
      </w:r>
      <w:r>
        <w:rPr>
          <w:color w:val="333333"/>
          <w:sz w:val="27"/>
          <w:szCs w:val="27"/>
        </w:rPr>
        <w:t> по размещению сведений о доходах, расходах, об имуществе и обязательствах имущественного характера служащих (работников) указанных органов и организаций, их супругов и несовершеннолетних детей в информационно-те</w:t>
      </w:r>
      <w:r>
        <w:rPr>
          <w:color w:val="333333"/>
          <w:sz w:val="27"/>
          <w:szCs w:val="27"/>
        </w:rPr>
        <w:t xml:space="preserve">лекоммуникационной сети "Интернет" на официальных сайтах этих органов и организаций (далее - </w:t>
      </w:r>
      <w:r>
        <w:rPr>
          <w:color w:val="333333"/>
          <w:sz w:val="27"/>
          <w:szCs w:val="27"/>
        </w:rPr>
        <w:lastRenderedPageBreak/>
        <w:t>официальные сайты) и предоставлению этих сведений общероссийским средствам массовой информации для опубликования в связи с их запросами, если федеральными законами</w:t>
      </w:r>
      <w:r>
        <w:rPr>
          <w:color w:val="333333"/>
          <w:sz w:val="27"/>
          <w:szCs w:val="27"/>
        </w:rPr>
        <w:t xml:space="preserve"> не установлен иной порядок размещения указанных сведений и (или) их предоставления общероссийским средствам массовой информации для опубликования. </w:t>
      </w:r>
      <w:r>
        <w:rPr>
          <w:rStyle w:val="markx"/>
          <w:sz w:val="27"/>
          <w:szCs w:val="27"/>
        </w:rPr>
        <w:t>(В редакции  указов Президента Российской Федерации от 03.12.2013 № 878, от 27.06.2022 № 404, от 25.08.2022 </w:t>
      </w:r>
      <w:r>
        <w:rPr>
          <w:rStyle w:val="markx"/>
          <w:sz w:val="27"/>
          <w:szCs w:val="27"/>
        </w:rPr>
        <w:t>№ 574)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На официальных сайтах размещаются и общероссийским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служащих (работников), замещающих до</w:t>
      </w:r>
      <w:r>
        <w:rPr>
          <w:color w:val="333333"/>
          <w:sz w:val="27"/>
          <w:szCs w:val="27"/>
        </w:rPr>
        <w:t>лжности, замещение которых влечет за собой размещение таких сведений, а также сведений о доходах, расходах, об имуществе и обязательствах имущественного характера их супруг (супругов) и несовершеннолетних детей: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а) перечень объектов недвижимого имущества, </w:t>
      </w:r>
      <w:r>
        <w:rPr>
          <w:color w:val="333333"/>
          <w:sz w:val="27"/>
          <w:szCs w:val="27"/>
        </w:rPr>
        <w:t>принадлежащих служащему (работнику),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перечень транспортных средств с ука</w:t>
      </w:r>
      <w:r>
        <w:rPr>
          <w:color w:val="333333"/>
          <w:sz w:val="27"/>
          <w:szCs w:val="27"/>
        </w:rPr>
        <w:t>занием вида и марки, принадлежащих на праве собственности служащему (работнику), его супруге (супругу) и несовершеннолетним детям;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в) декларированный годовой доход служащего (работника), его супруги (супруга) и несовершеннолетних детей;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г) сведения об исто</w:t>
      </w:r>
      <w:r>
        <w:rPr>
          <w:rStyle w:val="ed"/>
          <w:color w:val="333333"/>
          <w:sz w:val="27"/>
          <w:szCs w:val="27"/>
        </w:rPr>
        <w:t>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</w:t>
      </w:r>
      <w:r>
        <w:rPr>
          <w:rStyle w:val="ed"/>
          <w:color w:val="333333"/>
          <w:sz w:val="27"/>
          <w:szCs w:val="27"/>
        </w:rPr>
        <w:t xml:space="preserve">), цифровых финансовых активов, цифровой валюты, если общая сумма таких сделок (сумма такой сделки) превышает общий доход служащего (работника) и его супруги (супруга) за три последних года, предшествующих отчетному периоду. </w:t>
      </w:r>
      <w:r>
        <w:rPr>
          <w:rStyle w:val="mark"/>
          <w:sz w:val="27"/>
          <w:szCs w:val="27"/>
        </w:rPr>
        <w:t>(В редакции Указа Президента Ро</w:t>
      </w:r>
      <w:r>
        <w:rPr>
          <w:rStyle w:val="mark"/>
          <w:sz w:val="27"/>
          <w:szCs w:val="27"/>
        </w:rPr>
        <w:t>ссийской Федерации от 10.12.2020 № 778)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3. В размещаемых на официальных сайтах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</w:t>
      </w:r>
      <w:r>
        <w:rPr>
          <w:color w:val="333333"/>
          <w:sz w:val="27"/>
          <w:szCs w:val="27"/>
        </w:rPr>
        <w:t>я указывать: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а) иные сведения (кроме указанных в пункте 2 настоящего порядка) о доходах служащего (работника), его супруги (супруга) и несовершеннолетних детей, об имуществе, принадлежащем на праве собственности названным лицам, и об их обязательствах имущ</w:t>
      </w:r>
      <w:r>
        <w:rPr>
          <w:color w:val="333333"/>
          <w:sz w:val="27"/>
          <w:szCs w:val="27"/>
        </w:rPr>
        <w:t>ественного характера;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персональные данные супруги (супруга), детей и иных членов семьи служащего (работника);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в) данные, позволяющие определить место жительства, почтовый адрес, телефон и иные индивидуальные средства коммуникации служащего (работника), </w:t>
      </w:r>
      <w:r>
        <w:rPr>
          <w:color w:val="333333"/>
          <w:sz w:val="27"/>
          <w:szCs w:val="27"/>
        </w:rPr>
        <w:t>его супруги (супруга), детей и иных членов семьи;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г) данные, позволяющие определить местонахождение объектов недвижимого имущества, принадлежащих служащему (работнику), его супруге (супругу), детям, иным членам семьи на праве собственности или находящихся </w:t>
      </w:r>
      <w:r>
        <w:rPr>
          <w:color w:val="333333"/>
          <w:sz w:val="27"/>
          <w:szCs w:val="27"/>
        </w:rPr>
        <w:t>в их пользовании;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д) информацию, отнесенную к государственной тайне или являющуюся конфиденциальной.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4. Сведения о доходах, расходах, об имуществе и обязательствах имущественного характера, указанные в пункте 2 настоящего порядка, за весь период замещения </w:t>
      </w:r>
      <w:r>
        <w:rPr>
          <w:color w:val="333333"/>
          <w:sz w:val="27"/>
          <w:szCs w:val="27"/>
        </w:rPr>
        <w:t>служащим (работником)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</w:t>
      </w:r>
      <w:r>
        <w:rPr>
          <w:color w:val="333333"/>
          <w:sz w:val="27"/>
          <w:szCs w:val="27"/>
        </w:rPr>
        <w:t>ктера его супруги (супруга) и несовершеннолетних детей находятся на официальном сайте того органа или той организации, в котором (которой) служащий (работник) замещает должность, и ежегодно обновляются в течение 14 рабочих дней со дня истечения срока, уста</w:t>
      </w:r>
      <w:r>
        <w:rPr>
          <w:color w:val="333333"/>
          <w:sz w:val="27"/>
          <w:szCs w:val="27"/>
        </w:rPr>
        <w:t>новленного для их подачи.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5. Размещение на официальных сайтах сведений о доходах, расходах, об имуществе и обязательствах имущественного характера, указанных в пункте 2 настоящего порядка: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представленных Президентом Российской Федерации, лицами, замещаю</w:t>
      </w:r>
      <w:r>
        <w:rPr>
          <w:color w:val="333333"/>
          <w:sz w:val="27"/>
          <w:szCs w:val="27"/>
        </w:rPr>
        <w:t xml:space="preserve">щими государственные должности Российской Федерации и должности федеральной государственной службы в Администрации Президента Российской Федерации, обеспечивается </w:t>
      </w:r>
      <w:r>
        <w:rPr>
          <w:rStyle w:val="ed"/>
          <w:color w:val="333333"/>
          <w:sz w:val="27"/>
          <w:szCs w:val="27"/>
        </w:rPr>
        <w:t>Управлением Президента Российской Федерации по вопросам противодействия коррупции</w:t>
      </w:r>
      <w:r>
        <w:rPr>
          <w:color w:val="333333"/>
          <w:sz w:val="27"/>
          <w:szCs w:val="27"/>
        </w:rPr>
        <w:t>;</w:t>
      </w:r>
      <w:r>
        <w:rPr>
          <w:rStyle w:val="mark"/>
          <w:sz w:val="27"/>
          <w:szCs w:val="27"/>
        </w:rPr>
        <w:t xml:space="preserve"> (В редакци</w:t>
      </w:r>
      <w:r>
        <w:rPr>
          <w:rStyle w:val="mark"/>
          <w:sz w:val="27"/>
          <w:szCs w:val="27"/>
        </w:rPr>
        <w:t>и Указа Президента Российской Федерации от 03.12.2013  № 878)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б) </w:t>
      </w:r>
      <w:r>
        <w:rPr>
          <w:color w:val="333333"/>
          <w:sz w:val="27"/>
          <w:szCs w:val="27"/>
        </w:rPr>
        <w:t>представленных Председателем Правительства Российской Федерации, заместителями Председателя Правительства Российской Федерации, федеральными министрами, лицами, замещающими должности федеральной государственной службы в Аппарате Правительства Российской Фе</w:t>
      </w:r>
      <w:r>
        <w:rPr>
          <w:color w:val="333333"/>
          <w:sz w:val="27"/>
          <w:szCs w:val="27"/>
        </w:rPr>
        <w:t>дерации, обеспечивается подразделением Аппарата Правительства Российской Федерации, определяемым Правительством Российской Федерации;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б</w:t>
      </w:r>
      <w:r>
        <w:rPr>
          <w:rStyle w:val="w91"/>
          <w:color w:val="333333"/>
          <w:sz w:val="27"/>
          <w:szCs w:val="27"/>
        </w:rPr>
        <w:t>1</w:t>
      </w:r>
      <w:r>
        <w:rPr>
          <w:rStyle w:val="ed"/>
          <w:color w:val="333333"/>
          <w:sz w:val="27"/>
          <w:szCs w:val="27"/>
        </w:rPr>
        <w:t>) представленных лицами, замещающими государственные должности Российской Федерации в органах публичной власти и террито</w:t>
      </w:r>
      <w:r>
        <w:rPr>
          <w:rStyle w:val="ed"/>
          <w:color w:val="333333"/>
          <w:sz w:val="27"/>
          <w:szCs w:val="27"/>
        </w:rPr>
        <w:t>риальной избирательной комиссии федеральной территории "Сириус", обеспечивается соответственно органами публичной власти и территориальной избирательной комиссией федеральной территории "Сириус";</w:t>
      </w:r>
      <w:r>
        <w:rPr>
          <w:rStyle w:val="mark"/>
          <w:sz w:val="27"/>
          <w:szCs w:val="27"/>
        </w:rPr>
        <w:t xml:space="preserve"> (Дополнение подпунктом - Указ Президента Российской Федераци</w:t>
      </w:r>
      <w:r>
        <w:rPr>
          <w:rStyle w:val="mark"/>
          <w:sz w:val="27"/>
          <w:szCs w:val="27"/>
        </w:rPr>
        <w:t>и от 27.06.2022 № 404)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rStyle w:val="edx"/>
          <w:color w:val="333333"/>
          <w:sz w:val="27"/>
          <w:szCs w:val="27"/>
        </w:rPr>
        <w:t>в) представленных лицами, замещающими должности высших должностных лиц субъектов Российской Федерации, в том числе лицами, временно исполняющими обязанности высших должностных лиц субъектов Российской Федерации, обеспечивается органа</w:t>
      </w:r>
      <w:r>
        <w:rPr>
          <w:rStyle w:val="edx"/>
          <w:color w:val="333333"/>
          <w:sz w:val="27"/>
          <w:szCs w:val="27"/>
        </w:rPr>
        <w:t>ми государственной власти субъектов Российской Федерации; </w:t>
      </w:r>
      <w:r>
        <w:rPr>
          <w:rStyle w:val="markx"/>
          <w:sz w:val="27"/>
          <w:szCs w:val="27"/>
        </w:rPr>
        <w:t>(В редакции  Указа Президента Российской Федерации от 25.08.2022 № 574)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г) представленных лицами, замещающими иные государственные должности Российской Федерации, должности федеральной государственн</w:t>
      </w:r>
      <w:r>
        <w:rPr>
          <w:color w:val="333333"/>
          <w:sz w:val="27"/>
          <w:szCs w:val="27"/>
        </w:rPr>
        <w:t>ой службы, отдельные должности на основании трудового договора в организациях, созданных для выполнения задач, поставленных перед федеральными государственными органами, обеспечивается федеральными государственными органами;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д) представленных Председателем</w:t>
      </w:r>
      <w:r>
        <w:rPr>
          <w:color w:val="333333"/>
          <w:sz w:val="27"/>
          <w:szCs w:val="27"/>
        </w:rPr>
        <w:t xml:space="preserve"> Центрального банка Российской Федерации, его заместителями, членами Совета директоров и служащими Центрального банка Российской Федерации, обеспечивается Центральным банком Российской Федерации;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е) представленных работниками </w:t>
      </w:r>
      <w:r>
        <w:rPr>
          <w:rStyle w:val="edx"/>
          <w:color w:val="333333"/>
          <w:sz w:val="27"/>
          <w:szCs w:val="27"/>
        </w:rPr>
        <w:t>государственных внебюджетных ф</w:t>
      </w:r>
      <w:r>
        <w:rPr>
          <w:rStyle w:val="edx"/>
          <w:color w:val="333333"/>
          <w:sz w:val="27"/>
          <w:szCs w:val="27"/>
        </w:rPr>
        <w:t>ондов, государственных корпораций (компаний), иных организаций, созданных на основании федеральных законов, публично-правовых компаний</w:t>
      </w:r>
      <w:r>
        <w:rPr>
          <w:color w:val="333333"/>
          <w:sz w:val="27"/>
          <w:szCs w:val="27"/>
        </w:rPr>
        <w:t>, обеспечивается указанными фондами, корпорациями (компаниями) и иными организациями. </w:t>
      </w:r>
      <w:r>
        <w:rPr>
          <w:rStyle w:val="markx"/>
          <w:sz w:val="27"/>
          <w:szCs w:val="27"/>
        </w:rPr>
        <w:t>(В редакции  Указа Президента Россий</w:t>
      </w:r>
      <w:r>
        <w:rPr>
          <w:rStyle w:val="markx"/>
          <w:sz w:val="27"/>
          <w:szCs w:val="27"/>
        </w:rPr>
        <w:t>ской Федерации от 25.08.2022 № 574)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lastRenderedPageBreak/>
        <w:t>5</w:t>
      </w:r>
      <w:r>
        <w:rPr>
          <w:rStyle w:val="w91"/>
          <w:color w:val="333333"/>
          <w:sz w:val="27"/>
          <w:szCs w:val="27"/>
        </w:rPr>
        <w:t>1</w:t>
      </w:r>
      <w:r>
        <w:rPr>
          <w:rStyle w:val="ed"/>
          <w:color w:val="333333"/>
          <w:sz w:val="27"/>
          <w:szCs w:val="27"/>
        </w:rPr>
        <w:t>. Сведения о доходах, расходах, об имуществе и обязательствах имущественного характера лиц, замещающих отдельные должности на основании трудового договора в организациях, созданных для выполнения задач, поставленных пе</w:t>
      </w:r>
      <w:r>
        <w:rPr>
          <w:rStyle w:val="ed"/>
          <w:color w:val="333333"/>
          <w:sz w:val="27"/>
          <w:szCs w:val="27"/>
        </w:rPr>
        <w:t>ред федеральными государственными органами, а также сведения о доходах, расходах, об имуществе и обязательствах имущественного характера их супруг (супругов) и несовершеннолетних детей могут по решению федеральных государственных органов размещаться в инфо</w:t>
      </w:r>
      <w:r>
        <w:rPr>
          <w:rStyle w:val="ed"/>
          <w:color w:val="333333"/>
          <w:sz w:val="27"/>
          <w:szCs w:val="27"/>
        </w:rPr>
        <w:t>рмационно-телекоммуникационной сети "Интернет" на официальных сайтах указанных организаций. В этом случае такие сведения размещаются на официальных сайтах указанных организаций в информационно-телекоммуникационной сети "Интернет" в соответствии с требовани</w:t>
      </w:r>
      <w:r>
        <w:rPr>
          <w:rStyle w:val="ed"/>
          <w:color w:val="333333"/>
          <w:sz w:val="27"/>
          <w:szCs w:val="27"/>
        </w:rPr>
        <w:t xml:space="preserve">ями к размещению и наполнению подразделов, посвященных вопросам противодействия коррупции, официальных сайтов федеральных государственных органов, Центрального банка Российской Федерации, </w:t>
      </w:r>
      <w:r>
        <w:rPr>
          <w:rStyle w:val="edx"/>
          <w:color w:val="333333"/>
          <w:sz w:val="27"/>
          <w:szCs w:val="27"/>
        </w:rPr>
        <w:t>государственных внебюджетных фондов, государственных корпораций (ком</w:t>
      </w:r>
      <w:r>
        <w:rPr>
          <w:rStyle w:val="edx"/>
          <w:color w:val="333333"/>
          <w:sz w:val="27"/>
          <w:szCs w:val="27"/>
        </w:rPr>
        <w:t>паний), иных организаций, созданных на основании федеральных законов, публично-правовых компаний</w:t>
      </w:r>
      <w:r>
        <w:rPr>
          <w:rStyle w:val="ed"/>
          <w:color w:val="333333"/>
          <w:sz w:val="27"/>
          <w:szCs w:val="27"/>
        </w:rPr>
        <w:t>, а в соответствующем разделе официального сайта федерального государственного органа дается ссылка на адрес официального сайта организации в информационно-теле</w:t>
      </w:r>
      <w:r>
        <w:rPr>
          <w:rStyle w:val="ed"/>
          <w:color w:val="333333"/>
          <w:sz w:val="27"/>
          <w:szCs w:val="27"/>
        </w:rPr>
        <w:t>коммуникационной сети "Интернет", где такие сведения размещены.</w:t>
      </w:r>
      <w:r>
        <w:rPr>
          <w:rStyle w:val="mark"/>
          <w:sz w:val="27"/>
          <w:szCs w:val="27"/>
        </w:rPr>
        <w:t xml:space="preserve"> (Дополнение пунктом - Указ Президента Российской Федерации от 23.06.2014 № 453) (В редакции Указов Президента Российской Федерации </w:t>
      </w:r>
      <w:r>
        <w:rPr>
          <w:rStyle w:val="markx"/>
          <w:sz w:val="27"/>
          <w:szCs w:val="27"/>
        </w:rPr>
        <w:t>от 15.07.2015  № 364, от 25.08.2022 № 574)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6. </w:t>
      </w:r>
      <w:r>
        <w:rPr>
          <w:rStyle w:val="ed"/>
          <w:color w:val="333333"/>
          <w:sz w:val="27"/>
          <w:szCs w:val="27"/>
        </w:rPr>
        <w:t>Управление Президента Российской Федерации по вопросам противодействия коррупции</w:t>
      </w:r>
      <w:r>
        <w:rPr>
          <w:color w:val="333333"/>
          <w:sz w:val="27"/>
          <w:szCs w:val="27"/>
        </w:rPr>
        <w:t xml:space="preserve">, подразделение Аппарата Правительства Российской Федерации, определяемое Правительством Российской Федерации, </w:t>
      </w:r>
      <w:r>
        <w:rPr>
          <w:rStyle w:val="ed"/>
          <w:color w:val="333333"/>
          <w:sz w:val="27"/>
          <w:szCs w:val="27"/>
        </w:rPr>
        <w:t>федеральные государственные органы, органы публичной власти и тер</w:t>
      </w:r>
      <w:r>
        <w:rPr>
          <w:rStyle w:val="ed"/>
          <w:color w:val="333333"/>
          <w:sz w:val="27"/>
          <w:szCs w:val="27"/>
        </w:rPr>
        <w:t>риториальная избирательная комиссия федеральной территории "Сириус",</w:t>
      </w:r>
      <w:r>
        <w:rPr>
          <w:color w:val="333333"/>
          <w:sz w:val="27"/>
          <w:szCs w:val="27"/>
        </w:rPr>
        <w:t xml:space="preserve"> органы государственной власти субъектов Российской Федерации, Центральный банк Российской Федерации, </w:t>
      </w:r>
      <w:r>
        <w:rPr>
          <w:rStyle w:val="edx"/>
          <w:color w:val="333333"/>
          <w:sz w:val="27"/>
          <w:szCs w:val="27"/>
        </w:rPr>
        <w:t>государственные внебюджетные фонды, государственные корпорации (компании), иные органи</w:t>
      </w:r>
      <w:r>
        <w:rPr>
          <w:rStyle w:val="edx"/>
          <w:color w:val="333333"/>
          <w:sz w:val="27"/>
          <w:szCs w:val="27"/>
        </w:rPr>
        <w:t>зации, созданные на основании федеральных законов, публично-правовые компании</w:t>
      </w:r>
      <w:r>
        <w:rPr>
          <w:color w:val="333333"/>
          <w:sz w:val="27"/>
          <w:szCs w:val="27"/>
        </w:rPr>
        <w:t>: </w:t>
      </w:r>
      <w:r>
        <w:rPr>
          <w:rStyle w:val="markx"/>
          <w:sz w:val="27"/>
          <w:szCs w:val="27"/>
        </w:rPr>
        <w:t> (В редакции указов Президента Российской Федерации от 03.12.2013 № 878, от 27.06.2022 № 404, от 25.08.2022 № 574)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в течение трех рабочих дней со дня поступления запроса от о</w:t>
      </w:r>
      <w:r>
        <w:rPr>
          <w:color w:val="333333"/>
          <w:sz w:val="27"/>
          <w:szCs w:val="27"/>
        </w:rPr>
        <w:t>бщероссийского средства массовой информации сообщают о нем служащему (работнику), в отношении которого поступил запрос;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б) в течение семи рабочих дней со дня поступления запроса от общероссийского средства массовой информации обеспечивают предоставление ем</w:t>
      </w:r>
      <w:r>
        <w:rPr>
          <w:color w:val="333333"/>
          <w:sz w:val="27"/>
          <w:szCs w:val="27"/>
        </w:rPr>
        <w:t>у сведений, указанных в пункте 2 настоящего порядка, в том случае, если запрашиваемые сведения отсутствуют на официальном сайте.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7. Федеральные государственные служащие </w:t>
      </w:r>
      <w:r>
        <w:rPr>
          <w:rStyle w:val="ed"/>
          <w:color w:val="333333"/>
          <w:sz w:val="27"/>
          <w:szCs w:val="27"/>
        </w:rPr>
        <w:t>Управления Президента Российской Федерации по вопросам противодействия коррупции</w:t>
      </w:r>
      <w:r>
        <w:rPr>
          <w:color w:val="333333"/>
          <w:sz w:val="27"/>
          <w:szCs w:val="27"/>
        </w:rPr>
        <w:t>, подра</w:t>
      </w:r>
      <w:r>
        <w:rPr>
          <w:color w:val="333333"/>
          <w:sz w:val="27"/>
          <w:szCs w:val="27"/>
        </w:rPr>
        <w:t xml:space="preserve">зделения Аппарата Правительства Российской Федерации, определяемого Правительством Российской Федерации, государственные служащие </w:t>
      </w:r>
      <w:r>
        <w:rPr>
          <w:rStyle w:val="ed"/>
          <w:color w:val="333333"/>
          <w:sz w:val="27"/>
          <w:szCs w:val="27"/>
        </w:rPr>
        <w:t xml:space="preserve">федеральных государственных органов, органов публичной власти и территориальной избирательной комиссии федеральной территории </w:t>
      </w:r>
      <w:r>
        <w:rPr>
          <w:rStyle w:val="ed"/>
          <w:color w:val="333333"/>
          <w:sz w:val="27"/>
          <w:szCs w:val="27"/>
        </w:rPr>
        <w:t>"Сириус",</w:t>
      </w:r>
      <w:r>
        <w:rPr>
          <w:color w:val="333333"/>
          <w:sz w:val="27"/>
          <w:szCs w:val="27"/>
        </w:rPr>
        <w:t xml:space="preserve"> органов государственной власти субъектов Российской Федерации, служащие (работники) Центрального банка Российской Федерации, </w:t>
      </w:r>
      <w:r>
        <w:rPr>
          <w:rStyle w:val="edx"/>
          <w:color w:val="333333"/>
          <w:sz w:val="27"/>
          <w:szCs w:val="27"/>
        </w:rPr>
        <w:t>государственных внебюджетных фондов, государственных корпораций (компаний), иных организаций, созданных на основании феде</w:t>
      </w:r>
      <w:r>
        <w:rPr>
          <w:rStyle w:val="edx"/>
          <w:color w:val="333333"/>
          <w:sz w:val="27"/>
          <w:szCs w:val="27"/>
        </w:rPr>
        <w:t>ральных законов, публично-правовых компаний</w:t>
      </w:r>
      <w:r>
        <w:rPr>
          <w:color w:val="333333"/>
          <w:sz w:val="27"/>
          <w:szCs w:val="27"/>
        </w:rPr>
        <w:t>, обеспечивающие размещение сведений о доходах, расходах, об имуществе и обязательствах имущественного характера на официальных сайтах и их представление общероссийским средствам массовой информации для опубликова</w:t>
      </w:r>
      <w:r>
        <w:rPr>
          <w:color w:val="333333"/>
          <w:sz w:val="27"/>
          <w:szCs w:val="27"/>
        </w:rPr>
        <w:t>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 </w:t>
      </w:r>
      <w:r>
        <w:rPr>
          <w:rStyle w:val="markx"/>
          <w:sz w:val="27"/>
          <w:szCs w:val="27"/>
        </w:rPr>
        <w:t> (В редакции указов Президента Росс</w:t>
      </w:r>
      <w:r>
        <w:rPr>
          <w:rStyle w:val="markx"/>
          <w:sz w:val="27"/>
          <w:szCs w:val="27"/>
        </w:rPr>
        <w:t>ийской Федерации от 03.12.2013 № 878, от 27.06.2022 № 404, от 25.08.2022 № 574)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E630D2">
      <w:pPr>
        <w:pStyle w:val="a3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E630D2" w:rsidRDefault="00E630D2">
      <w:pPr>
        <w:pStyle w:val="c"/>
        <w:spacing w:line="300" w:lineRule="auto"/>
        <w:divId w:val="1611662801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</w:t>
      </w:r>
    </w:p>
    <w:sectPr w:rsidR="00E63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8755F3"/>
    <w:rsid w:val="008755F3"/>
    <w:rsid w:val="00E6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2489A4-1B10-4DA6-B644-DA0145475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90" w:after="90"/>
      <w:ind w:firstLine="675"/>
      <w:jc w:val="both"/>
    </w:pPr>
  </w:style>
  <w:style w:type="paragraph" w:styleId="a3">
    <w:name w:val="Normal (Web)"/>
    <w:basedOn w:val="a"/>
    <w:uiPriority w:val="99"/>
    <w:semiHidden/>
    <w:unhideWhenUsed/>
    <w:pPr>
      <w:spacing w:before="90" w:after="90"/>
      <w:ind w:firstLine="675"/>
      <w:jc w:val="both"/>
    </w:pPr>
  </w:style>
  <w:style w:type="paragraph" w:customStyle="1" w:styleId="p">
    <w:name w:val="p"/>
    <w:basedOn w:val="a"/>
    <w:pPr>
      <w:spacing w:before="90" w:after="90"/>
      <w:ind w:firstLine="675"/>
      <w:jc w:val="both"/>
    </w:pPr>
  </w:style>
  <w:style w:type="paragraph" w:customStyle="1" w:styleId="n">
    <w:name w:val="n"/>
    <w:basedOn w:val="a"/>
    <w:pPr>
      <w:spacing w:before="90" w:after="90"/>
      <w:ind w:firstLine="675"/>
      <w:jc w:val="both"/>
    </w:pPr>
  </w:style>
  <w:style w:type="paragraph" w:customStyle="1" w:styleId="i">
    <w:name w:val="i"/>
    <w:basedOn w:val="a"/>
    <w:pPr>
      <w:spacing w:before="90" w:after="90"/>
      <w:ind w:left="675"/>
    </w:pPr>
  </w:style>
  <w:style w:type="paragraph" w:customStyle="1" w:styleId="k">
    <w:name w:val="k"/>
    <w:basedOn w:val="a"/>
    <w:pPr>
      <w:spacing w:before="90" w:after="90"/>
      <w:ind w:left="675"/>
      <w:jc w:val="both"/>
    </w:pPr>
  </w:style>
  <w:style w:type="paragraph" w:customStyle="1" w:styleId="h">
    <w:name w:val="h"/>
    <w:basedOn w:val="a"/>
    <w:pPr>
      <w:spacing w:before="90" w:after="90"/>
      <w:ind w:left="1890" w:hanging="1215"/>
    </w:pPr>
    <w:rPr>
      <w:b/>
      <w:bCs/>
    </w:rPr>
  </w:style>
  <w:style w:type="paragraph" w:customStyle="1" w:styleId="s">
    <w:name w:val="s"/>
    <w:basedOn w:val="a"/>
    <w:pPr>
      <w:spacing w:before="90" w:after="90"/>
      <w:ind w:left="5100"/>
      <w:jc w:val="center"/>
    </w:pPr>
  </w:style>
  <w:style w:type="paragraph" w:customStyle="1" w:styleId="c">
    <w:name w:val="c"/>
    <w:basedOn w:val="a"/>
    <w:pPr>
      <w:spacing w:before="90" w:after="90"/>
      <w:ind w:left="675" w:right="675"/>
      <w:jc w:val="center"/>
    </w:pPr>
  </w:style>
  <w:style w:type="paragraph" w:customStyle="1" w:styleId="t">
    <w:name w:val="t"/>
    <w:basedOn w:val="a"/>
    <w:pPr>
      <w:spacing w:before="90" w:after="90"/>
      <w:ind w:left="675" w:right="675"/>
      <w:jc w:val="center"/>
    </w:pPr>
    <w:rPr>
      <w:b/>
      <w:bCs/>
    </w:rPr>
  </w:style>
  <w:style w:type="paragraph" w:customStyle="1" w:styleId="z">
    <w:name w:val="z"/>
    <w:basedOn w:val="a"/>
    <w:pPr>
      <w:spacing w:before="90" w:after="90"/>
      <w:ind w:left="675" w:right="675"/>
      <w:jc w:val="center"/>
    </w:pPr>
    <w:rPr>
      <w:b/>
      <w:bCs/>
    </w:rPr>
  </w:style>
  <w:style w:type="paragraph" w:customStyle="1" w:styleId="y">
    <w:name w:val="y"/>
    <w:basedOn w:val="a"/>
    <w:pPr>
      <w:spacing w:before="90" w:after="90"/>
      <w:ind w:left="675"/>
    </w:pPr>
  </w:style>
  <w:style w:type="paragraph" w:customStyle="1" w:styleId="m">
    <w:name w:val="m"/>
    <w:basedOn w:val="a"/>
    <w:pPr>
      <w:spacing w:before="90" w:after="90"/>
    </w:pPr>
    <w:rPr>
      <w:rFonts w:ascii="Courier New" w:hAnsi="Courier New" w:cs="Courier New"/>
      <w:sz w:val="26"/>
      <w:szCs w:val="26"/>
    </w:rPr>
  </w:style>
  <w:style w:type="paragraph" w:customStyle="1" w:styleId="l">
    <w:name w:val="l"/>
    <w:basedOn w:val="a"/>
    <w:pPr>
      <w:spacing w:before="90" w:after="90"/>
    </w:pPr>
  </w:style>
  <w:style w:type="paragraph" w:customStyle="1" w:styleId="r">
    <w:name w:val="r"/>
    <w:basedOn w:val="a"/>
    <w:pPr>
      <w:spacing w:before="90" w:after="90"/>
      <w:jc w:val="right"/>
    </w:pPr>
  </w:style>
  <w:style w:type="paragraph" w:customStyle="1" w:styleId="j">
    <w:name w:val="j"/>
    <w:basedOn w:val="a"/>
    <w:pPr>
      <w:spacing w:before="90" w:after="90"/>
      <w:jc w:val="both"/>
    </w:pPr>
  </w:style>
  <w:style w:type="paragraph" w:customStyle="1" w:styleId="f">
    <w:name w:val="f"/>
    <w:basedOn w:val="a"/>
    <w:pPr>
      <w:pBdr>
        <w:left w:val="single" w:sz="36" w:space="4" w:color="94DD96"/>
      </w:pBdr>
      <w:shd w:val="clear" w:color="auto" w:fill="DCFEED"/>
      <w:spacing w:before="90" w:after="90"/>
      <w:ind w:left="675"/>
    </w:pPr>
  </w:style>
  <w:style w:type="paragraph" w:customStyle="1" w:styleId="a4">
    <w:name w:val="a"/>
    <w:basedOn w:val="a"/>
    <w:pPr>
      <w:pBdr>
        <w:left w:val="single" w:sz="36" w:space="4" w:color="C0C0C0"/>
      </w:pBdr>
      <w:shd w:val="clear" w:color="auto" w:fill="F0F0F0"/>
      <w:spacing w:before="90" w:after="90"/>
      <w:ind w:left="675"/>
    </w:pPr>
  </w:style>
  <w:style w:type="paragraph" w:customStyle="1" w:styleId="hd">
    <w:name w:val="hd"/>
    <w:basedOn w:val="a"/>
    <w:pPr>
      <w:spacing w:before="90" w:after="90"/>
      <w:ind w:firstLine="675"/>
      <w:jc w:val="both"/>
    </w:pPr>
    <w:rPr>
      <w:vanish/>
    </w:rPr>
  </w:style>
  <w:style w:type="paragraph" w:customStyle="1" w:styleId="w0">
    <w:name w:val="w0"/>
    <w:basedOn w:val="a"/>
    <w:pPr>
      <w:spacing w:before="90" w:after="90"/>
      <w:ind w:firstLine="675"/>
      <w:jc w:val="both"/>
      <w:textAlignment w:val="baseline"/>
    </w:pPr>
  </w:style>
  <w:style w:type="paragraph" w:customStyle="1" w:styleId="w1">
    <w:name w:val="w1"/>
    <w:basedOn w:val="a"/>
    <w:pPr>
      <w:spacing w:before="90" w:after="90"/>
      <w:ind w:firstLine="675"/>
      <w:jc w:val="both"/>
      <w:textAlignment w:val="baseline"/>
    </w:pPr>
    <w:rPr>
      <w:u w:val="single"/>
    </w:rPr>
  </w:style>
  <w:style w:type="paragraph" w:customStyle="1" w:styleId="w2">
    <w:name w:val="w2"/>
    <w:basedOn w:val="a"/>
    <w:pPr>
      <w:spacing w:before="90" w:after="90"/>
      <w:ind w:firstLine="675"/>
      <w:jc w:val="both"/>
      <w:textAlignment w:val="baseline"/>
    </w:pPr>
    <w:rPr>
      <w:i/>
      <w:iCs/>
    </w:rPr>
  </w:style>
  <w:style w:type="paragraph" w:customStyle="1" w:styleId="w3">
    <w:name w:val="w3"/>
    <w:basedOn w:val="a"/>
    <w:pPr>
      <w:spacing w:before="90" w:after="90"/>
      <w:ind w:firstLine="675"/>
      <w:jc w:val="both"/>
      <w:textAlignment w:val="baseline"/>
    </w:pPr>
    <w:rPr>
      <w:i/>
      <w:iCs/>
      <w:u w:val="single"/>
    </w:rPr>
  </w:style>
  <w:style w:type="paragraph" w:customStyle="1" w:styleId="w4">
    <w:name w:val="w4"/>
    <w:basedOn w:val="a"/>
    <w:pPr>
      <w:spacing w:before="90" w:after="90"/>
      <w:ind w:firstLine="675"/>
      <w:jc w:val="both"/>
      <w:textAlignment w:val="baseline"/>
    </w:pPr>
    <w:rPr>
      <w:b/>
      <w:bCs/>
    </w:rPr>
  </w:style>
  <w:style w:type="paragraph" w:customStyle="1" w:styleId="w5">
    <w:name w:val="w5"/>
    <w:basedOn w:val="a"/>
    <w:pPr>
      <w:spacing w:before="90" w:after="90"/>
      <w:ind w:firstLine="675"/>
      <w:jc w:val="both"/>
      <w:textAlignment w:val="baseline"/>
    </w:pPr>
    <w:rPr>
      <w:b/>
      <w:bCs/>
      <w:u w:val="single"/>
    </w:rPr>
  </w:style>
  <w:style w:type="paragraph" w:customStyle="1" w:styleId="w6">
    <w:name w:val="w6"/>
    <w:basedOn w:val="a"/>
    <w:pPr>
      <w:spacing w:before="90" w:after="90"/>
      <w:ind w:firstLine="675"/>
      <w:jc w:val="both"/>
      <w:textAlignment w:val="baseline"/>
    </w:pPr>
    <w:rPr>
      <w:b/>
      <w:bCs/>
      <w:i/>
      <w:iCs/>
    </w:rPr>
  </w:style>
  <w:style w:type="paragraph" w:customStyle="1" w:styleId="w7">
    <w:name w:val="w7"/>
    <w:basedOn w:val="a"/>
    <w:pPr>
      <w:spacing w:before="90" w:after="90"/>
      <w:ind w:firstLine="675"/>
      <w:jc w:val="both"/>
      <w:textAlignment w:val="baseline"/>
    </w:pPr>
    <w:rPr>
      <w:b/>
      <w:bCs/>
      <w:i/>
      <w:iCs/>
      <w:u w:val="single"/>
    </w:rPr>
  </w:style>
  <w:style w:type="paragraph" w:customStyle="1" w:styleId="w8">
    <w:name w:val="w8"/>
    <w:basedOn w:val="a"/>
    <w:pPr>
      <w:spacing w:before="90" w:after="90"/>
      <w:ind w:firstLine="675"/>
      <w:jc w:val="both"/>
    </w:pPr>
    <w:rPr>
      <w:vertAlign w:val="subscript"/>
    </w:rPr>
  </w:style>
  <w:style w:type="paragraph" w:customStyle="1" w:styleId="w9">
    <w:name w:val="w9"/>
    <w:basedOn w:val="a"/>
    <w:pPr>
      <w:spacing w:before="90" w:after="90"/>
      <w:ind w:firstLine="675"/>
      <w:jc w:val="both"/>
    </w:pPr>
    <w:rPr>
      <w:vertAlign w:val="superscript"/>
    </w:rPr>
  </w:style>
  <w:style w:type="paragraph" w:customStyle="1" w:styleId="wa">
    <w:name w:val="wa"/>
    <w:basedOn w:val="a"/>
    <w:pPr>
      <w:spacing w:before="90" w:after="90"/>
      <w:ind w:firstLine="675"/>
      <w:jc w:val="both"/>
    </w:pPr>
    <w:rPr>
      <w:b/>
      <w:bCs/>
      <w:vertAlign w:val="subscript"/>
    </w:rPr>
  </w:style>
  <w:style w:type="paragraph" w:customStyle="1" w:styleId="wb">
    <w:name w:val="wb"/>
    <w:basedOn w:val="a"/>
    <w:pPr>
      <w:spacing w:before="90" w:after="90"/>
      <w:ind w:firstLine="675"/>
      <w:jc w:val="both"/>
    </w:pPr>
    <w:rPr>
      <w:b/>
      <w:bCs/>
      <w:vertAlign w:val="superscript"/>
    </w:rPr>
  </w:style>
  <w:style w:type="paragraph" w:customStyle="1" w:styleId="wc">
    <w:name w:val="wc"/>
    <w:basedOn w:val="a"/>
    <w:pPr>
      <w:spacing w:before="90" w:after="90"/>
      <w:ind w:firstLine="675"/>
      <w:jc w:val="both"/>
      <w:textAlignment w:val="baseline"/>
    </w:pPr>
    <w:rPr>
      <w:strike/>
    </w:rPr>
  </w:style>
  <w:style w:type="paragraph" w:customStyle="1" w:styleId="wd">
    <w:name w:val="wd"/>
    <w:basedOn w:val="a"/>
    <w:pPr>
      <w:spacing w:before="90" w:after="90"/>
      <w:ind w:firstLine="675"/>
      <w:jc w:val="both"/>
      <w:textAlignment w:val="baseline"/>
    </w:pPr>
    <w:rPr>
      <w:i/>
      <w:iCs/>
      <w:strike/>
    </w:rPr>
  </w:style>
  <w:style w:type="paragraph" w:customStyle="1" w:styleId="we">
    <w:name w:val="we"/>
    <w:basedOn w:val="a"/>
    <w:pPr>
      <w:spacing w:before="90" w:after="90"/>
      <w:ind w:firstLine="675"/>
      <w:jc w:val="both"/>
      <w:textAlignment w:val="baseline"/>
    </w:pPr>
    <w:rPr>
      <w:b/>
      <w:bCs/>
      <w:strike/>
    </w:rPr>
  </w:style>
  <w:style w:type="paragraph" w:customStyle="1" w:styleId="wf">
    <w:name w:val="wf"/>
    <w:basedOn w:val="a"/>
    <w:pPr>
      <w:spacing w:before="90" w:after="90"/>
      <w:ind w:firstLine="675"/>
      <w:jc w:val="both"/>
      <w:textAlignment w:val="baseline"/>
    </w:pPr>
    <w:rPr>
      <w:b/>
      <w:bCs/>
      <w:i/>
      <w:iCs/>
      <w:strike/>
    </w:rPr>
  </w:style>
  <w:style w:type="paragraph" w:customStyle="1" w:styleId="g02l">
    <w:name w:val="g02l"/>
    <w:basedOn w:val="a"/>
    <w:pPr>
      <w:spacing w:before="90" w:after="90"/>
      <w:ind w:firstLine="675"/>
      <w:jc w:val="both"/>
    </w:pPr>
  </w:style>
  <w:style w:type="paragraph" w:customStyle="1" w:styleId="g02c">
    <w:name w:val="g02c"/>
    <w:basedOn w:val="a"/>
    <w:pPr>
      <w:spacing w:before="90" w:after="90"/>
      <w:ind w:firstLine="675"/>
      <w:jc w:val="both"/>
    </w:pPr>
  </w:style>
  <w:style w:type="paragraph" w:customStyle="1" w:styleId="g02r">
    <w:name w:val="g02r"/>
    <w:basedOn w:val="a"/>
    <w:pPr>
      <w:spacing w:before="90" w:after="90"/>
      <w:ind w:firstLine="675"/>
      <w:jc w:val="both"/>
    </w:pPr>
  </w:style>
  <w:style w:type="paragraph" w:customStyle="1" w:styleId="g02j">
    <w:name w:val="g02j"/>
    <w:basedOn w:val="a"/>
    <w:pPr>
      <w:spacing w:before="90" w:after="90"/>
      <w:ind w:firstLine="675"/>
      <w:jc w:val="both"/>
    </w:pPr>
  </w:style>
  <w:style w:type="paragraph" w:customStyle="1" w:styleId="g12l">
    <w:name w:val="g12l"/>
    <w:basedOn w:val="a"/>
    <w:pPr>
      <w:spacing w:before="90" w:after="90"/>
      <w:ind w:firstLine="675"/>
      <w:jc w:val="both"/>
    </w:pPr>
  </w:style>
  <w:style w:type="paragraph" w:customStyle="1" w:styleId="g12c">
    <w:name w:val="g12c"/>
    <w:basedOn w:val="a"/>
    <w:pPr>
      <w:spacing w:before="90" w:after="90"/>
      <w:ind w:firstLine="675"/>
      <w:jc w:val="both"/>
    </w:pPr>
  </w:style>
  <w:style w:type="paragraph" w:customStyle="1" w:styleId="g12r">
    <w:name w:val="g12r"/>
    <w:basedOn w:val="a"/>
    <w:pPr>
      <w:spacing w:before="90" w:after="90"/>
      <w:ind w:firstLine="675"/>
      <w:jc w:val="both"/>
    </w:pPr>
  </w:style>
  <w:style w:type="paragraph" w:customStyle="1" w:styleId="g12j">
    <w:name w:val="g12j"/>
    <w:basedOn w:val="a"/>
    <w:pPr>
      <w:spacing w:before="90" w:after="90"/>
      <w:ind w:firstLine="675"/>
      <w:jc w:val="both"/>
    </w:pPr>
  </w:style>
  <w:style w:type="paragraph" w:customStyle="1" w:styleId="g22l">
    <w:name w:val="g22l"/>
    <w:basedOn w:val="a"/>
    <w:pPr>
      <w:spacing w:before="90" w:after="90"/>
      <w:ind w:firstLine="675"/>
      <w:jc w:val="both"/>
    </w:pPr>
  </w:style>
  <w:style w:type="paragraph" w:customStyle="1" w:styleId="g22c">
    <w:name w:val="g22c"/>
    <w:basedOn w:val="a"/>
    <w:pPr>
      <w:spacing w:before="90" w:after="90"/>
      <w:ind w:firstLine="675"/>
      <w:jc w:val="both"/>
    </w:pPr>
  </w:style>
  <w:style w:type="paragraph" w:customStyle="1" w:styleId="g22r">
    <w:name w:val="g22r"/>
    <w:basedOn w:val="a"/>
    <w:pPr>
      <w:spacing w:before="90" w:after="90"/>
      <w:ind w:firstLine="675"/>
      <w:jc w:val="both"/>
    </w:pPr>
  </w:style>
  <w:style w:type="paragraph" w:customStyle="1" w:styleId="g22j">
    <w:name w:val="g22j"/>
    <w:basedOn w:val="a"/>
    <w:pPr>
      <w:spacing w:before="90" w:after="90"/>
      <w:ind w:firstLine="675"/>
      <w:jc w:val="both"/>
    </w:pPr>
  </w:style>
  <w:style w:type="paragraph" w:customStyle="1" w:styleId="g32l">
    <w:name w:val="g32l"/>
    <w:basedOn w:val="a"/>
    <w:pPr>
      <w:spacing w:before="90" w:after="90"/>
      <w:ind w:firstLine="675"/>
      <w:jc w:val="both"/>
    </w:pPr>
  </w:style>
  <w:style w:type="paragraph" w:customStyle="1" w:styleId="g32c">
    <w:name w:val="g32c"/>
    <w:basedOn w:val="a"/>
    <w:pPr>
      <w:spacing w:before="90" w:after="90"/>
      <w:ind w:firstLine="675"/>
      <w:jc w:val="both"/>
    </w:pPr>
  </w:style>
  <w:style w:type="paragraph" w:customStyle="1" w:styleId="g32r">
    <w:name w:val="g32r"/>
    <w:basedOn w:val="a"/>
    <w:pPr>
      <w:spacing w:before="90" w:after="90"/>
      <w:ind w:firstLine="675"/>
      <w:jc w:val="both"/>
    </w:pPr>
  </w:style>
  <w:style w:type="paragraph" w:customStyle="1" w:styleId="g32j">
    <w:name w:val="g32j"/>
    <w:basedOn w:val="a"/>
    <w:pPr>
      <w:spacing w:before="90" w:after="90"/>
      <w:ind w:firstLine="675"/>
      <w:jc w:val="both"/>
    </w:pPr>
  </w:style>
  <w:style w:type="character" w:customStyle="1" w:styleId="mark">
    <w:name w:val="mark"/>
    <w:basedOn w:val="a0"/>
    <w:rPr>
      <w:b w:val="0"/>
      <w:bCs w:val="0"/>
      <w:i/>
      <w:iCs/>
      <w:strike w:val="0"/>
      <w:dstrike w:val="0"/>
      <w:color w:val="1111EE"/>
      <w:u w:val="none"/>
      <w:effect w:val="none"/>
    </w:rPr>
  </w:style>
  <w:style w:type="character" w:customStyle="1" w:styleId="markx">
    <w:name w:val="markx"/>
    <w:basedOn w:val="a0"/>
    <w:rPr>
      <w:b w:val="0"/>
      <w:bCs w:val="0"/>
      <w:i/>
      <w:iCs/>
      <w:strike w:val="0"/>
      <w:dstrike w:val="0"/>
      <w:color w:val="1111EE"/>
      <w:u w:val="none"/>
      <w:effect w:val="none"/>
    </w:rPr>
  </w:style>
  <w:style w:type="paragraph" w:customStyle="1" w:styleId="l1">
    <w:name w:val="l1"/>
    <w:basedOn w:val="a"/>
  </w:style>
  <w:style w:type="paragraph" w:customStyle="1" w:styleId="c1">
    <w:name w:val="c1"/>
    <w:basedOn w:val="a"/>
    <w:pPr>
      <w:jc w:val="center"/>
    </w:pPr>
  </w:style>
  <w:style w:type="paragraph" w:customStyle="1" w:styleId="r1">
    <w:name w:val="r1"/>
    <w:basedOn w:val="a"/>
    <w:pPr>
      <w:jc w:val="right"/>
    </w:pPr>
  </w:style>
  <w:style w:type="paragraph" w:customStyle="1" w:styleId="j1">
    <w:name w:val="j1"/>
    <w:basedOn w:val="a"/>
    <w:pPr>
      <w:jc w:val="both"/>
    </w:pPr>
  </w:style>
  <w:style w:type="paragraph" w:customStyle="1" w:styleId="p1">
    <w:name w:val="p1"/>
    <w:basedOn w:val="a"/>
    <w:pPr>
      <w:ind w:firstLine="570"/>
      <w:jc w:val="both"/>
    </w:pPr>
  </w:style>
  <w:style w:type="paragraph" w:customStyle="1" w:styleId="n1">
    <w:name w:val="n1"/>
    <w:basedOn w:val="a"/>
    <w:pPr>
      <w:ind w:firstLine="570"/>
      <w:jc w:val="both"/>
    </w:pPr>
  </w:style>
  <w:style w:type="paragraph" w:customStyle="1" w:styleId="i1">
    <w:name w:val="i1"/>
    <w:basedOn w:val="a"/>
    <w:pPr>
      <w:ind w:left="570"/>
    </w:pPr>
  </w:style>
  <w:style w:type="paragraph" w:customStyle="1" w:styleId="k1">
    <w:name w:val="k1"/>
    <w:basedOn w:val="a"/>
    <w:pPr>
      <w:ind w:left="570"/>
      <w:jc w:val="both"/>
    </w:pPr>
  </w:style>
  <w:style w:type="paragraph" w:customStyle="1" w:styleId="h1">
    <w:name w:val="h1"/>
    <w:basedOn w:val="a"/>
    <w:pPr>
      <w:ind w:left="1785" w:right="570" w:hanging="1215"/>
    </w:pPr>
    <w:rPr>
      <w:b/>
      <w:bCs/>
    </w:rPr>
  </w:style>
  <w:style w:type="paragraph" w:customStyle="1" w:styleId="t1">
    <w:name w:val="t1"/>
    <w:basedOn w:val="a"/>
    <w:pPr>
      <w:ind w:left="570" w:right="570"/>
      <w:jc w:val="center"/>
    </w:pPr>
    <w:rPr>
      <w:b/>
      <w:bCs/>
    </w:rPr>
  </w:style>
  <w:style w:type="paragraph" w:customStyle="1" w:styleId="m1">
    <w:name w:val="m1"/>
    <w:basedOn w:val="a"/>
    <w:rPr>
      <w:rFonts w:ascii="Courier New" w:hAnsi="Courier New" w:cs="Courier New"/>
      <w:sz w:val="21"/>
      <w:szCs w:val="21"/>
    </w:rPr>
  </w:style>
  <w:style w:type="paragraph" w:customStyle="1" w:styleId="l2">
    <w:name w:val="l2"/>
    <w:basedOn w:val="a"/>
  </w:style>
  <w:style w:type="paragraph" w:customStyle="1" w:styleId="c2">
    <w:name w:val="c2"/>
    <w:basedOn w:val="a"/>
    <w:pPr>
      <w:jc w:val="center"/>
    </w:pPr>
  </w:style>
  <w:style w:type="paragraph" w:customStyle="1" w:styleId="r2">
    <w:name w:val="r2"/>
    <w:basedOn w:val="a"/>
    <w:pPr>
      <w:jc w:val="right"/>
    </w:pPr>
  </w:style>
  <w:style w:type="paragraph" w:customStyle="1" w:styleId="j2">
    <w:name w:val="j2"/>
    <w:basedOn w:val="a"/>
    <w:pPr>
      <w:jc w:val="both"/>
    </w:pPr>
  </w:style>
  <w:style w:type="paragraph" w:customStyle="1" w:styleId="p2">
    <w:name w:val="p2"/>
    <w:basedOn w:val="a"/>
    <w:pPr>
      <w:ind w:firstLine="570"/>
      <w:jc w:val="both"/>
    </w:pPr>
  </w:style>
  <w:style w:type="paragraph" w:customStyle="1" w:styleId="n2">
    <w:name w:val="n2"/>
    <w:basedOn w:val="a"/>
    <w:pPr>
      <w:ind w:firstLine="570"/>
      <w:jc w:val="both"/>
    </w:pPr>
  </w:style>
  <w:style w:type="paragraph" w:customStyle="1" w:styleId="i2">
    <w:name w:val="i2"/>
    <w:basedOn w:val="a"/>
    <w:pPr>
      <w:ind w:left="570"/>
    </w:pPr>
  </w:style>
  <w:style w:type="paragraph" w:customStyle="1" w:styleId="k2">
    <w:name w:val="k2"/>
    <w:basedOn w:val="a"/>
    <w:pPr>
      <w:ind w:left="570"/>
      <w:jc w:val="both"/>
    </w:pPr>
  </w:style>
  <w:style w:type="paragraph" w:customStyle="1" w:styleId="h2">
    <w:name w:val="h2"/>
    <w:basedOn w:val="a"/>
    <w:pPr>
      <w:ind w:left="1785" w:right="570" w:hanging="1215"/>
    </w:pPr>
    <w:rPr>
      <w:b/>
      <w:bCs/>
    </w:rPr>
  </w:style>
  <w:style w:type="paragraph" w:customStyle="1" w:styleId="t2">
    <w:name w:val="t2"/>
    <w:basedOn w:val="a"/>
    <w:pPr>
      <w:ind w:left="570" w:right="570"/>
      <w:jc w:val="center"/>
    </w:pPr>
    <w:rPr>
      <w:b/>
      <w:bCs/>
    </w:rPr>
  </w:style>
  <w:style w:type="paragraph" w:customStyle="1" w:styleId="m2">
    <w:name w:val="m2"/>
    <w:basedOn w:val="a"/>
    <w:rPr>
      <w:rFonts w:ascii="Courier New" w:hAnsi="Courier New" w:cs="Courier New"/>
      <w:sz w:val="21"/>
      <w:szCs w:val="21"/>
    </w:rPr>
  </w:style>
  <w:style w:type="character" w:customStyle="1" w:styleId="cmd">
    <w:name w:val="cmd"/>
    <w:basedOn w:val="a0"/>
  </w:style>
  <w:style w:type="character" w:customStyle="1" w:styleId="ed">
    <w:name w:val="ed"/>
    <w:basedOn w:val="a0"/>
  </w:style>
  <w:style w:type="character" w:customStyle="1" w:styleId="w91">
    <w:name w:val="w91"/>
    <w:basedOn w:val="a0"/>
    <w:rPr>
      <w:b w:val="0"/>
      <w:bCs w:val="0"/>
      <w:i w:val="0"/>
      <w:iCs w:val="0"/>
      <w:strike w:val="0"/>
      <w:dstrike w:val="0"/>
      <w:sz w:val="24"/>
      <w:szCs w:val="24"/>
      <w:u w:val="none"/>
      <w:effect w:val="none"/>
      <w:vertAlign w:val="superscript"/>
    </w:rPr>
  </w:style>
  <w:style w:type="character" w:customStyle="1" w:styleId="edx">
    <w:name w:val="edx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662801">
      <w:bodyDiv w:val="1"/>
      <w:marLeft w:val="1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3145</Words>
  <Characters>17932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Complex</vt:lpstr>
    </vt:vector>
  </TitlesOfParts>
  <Company/>
  <LinksUpToDate>false</LinksUpToDate>
  <CharactersWithSpaces>21035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Complex</dc:title>
  <dc:subject/>
  <dc:creator>Пользователь-8</dc:creator>
  <cp:keywords/>
  <dc:description/>
  <cp:lastModifiedBy>Пользователь-8</cp:lastModifiedBy>
  <cp:revision>2</cp:revision>
  <dcterms:created xsi:type="dcterms:W3CDTF">2023-03-15T10:45:00Z</dcterms:created>
  <dcterms:modified xsi:type="dcterms:W3CDTF">2023-03-15T10:45:00Z</dcterms:modified>
</cp:coreProperties>
</file>